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Borderias Andrea Saez</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Agomab Therapeutics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AGMB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jc w:val="center"/>
              <w:ind w:right="9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AGOMAB THERAPEUTICS NV</w:t>
            </w:r>
          </w:p>
        </w:tc>
      </w:tr>
      <w:tr>
        <w:trPr>
          <w:trHeight w:val="30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POSTHOFLEI 1/6</w:t>
            </w:r>
          </w:p>
        </w:tc>
        <w:tc>
          <w:tcPr>
            <w:tcW w:w="128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ANTWERPEN C9</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20"/>
                <w:szCs w:val="20"/>
                <w:color w:val="0000FF"/>
              </w:rPr>
              <w:t>2600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Development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03/05/2031</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91,256</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0.0005</w:t>
            </w:r>
            <w:r>
              <w:rPr>
                <w:rFonts w:ascii="Times New Roman" w:cs="Times New Roman" w:eastAsia="Times New Roman" w:hAnsi="Times New Roman"/>
                <w:sz w:val="25"/>
                <w:szCs w:val="25"/>
                <w:color w:val="008000"/>
                <w:w w:val="91"/>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06/28/2032</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28,139</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0.0005</w:t>
            </w:r>
            <w:r>
              <w:rPr>
                <w:rFonts w:ascii="Times New Roman" w:cs="Times New Roman" w:eastAsia="Times New Roman" w:hAnsi="Times New Roman"/>
                <w:sz w:val="25"/>
                <w:szCs w:val="25"/>
                <w:color w:val="008000"/>
                <w:w w:val="91"/>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10/10/2033</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163,940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0.0005</w:t>
            </w:r>
            <w:r>
              <w:rPr>
                <w:rFonts w:ascii="Times New Roman" w:cs="Times New Roman" w:eastAsia="Times New Roman" w:hAnsi="Times New Roman"/>
                <w:sz w:val="25"/>
                <w:szCs w:val="25"/>
                <w:color w:val="008000"/>
                <w:w w:val="91"/>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07/08/2034</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20"/>
                <w:szCs w:val="20"/>
                <w:color w:val="0000FF"/>
                <w:w w:val="97"/>
              </w:rPr>
              <w:t>5,671</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0.0005</w:t>
            </w:r>
            <w:r>
              <w:rPr>
                <w:rFonts w:ascii="Times New Roman" w:cs="Times New Roman" w:eastAsia="Times New Roman" w:hAnsi="Times New Roman"/>
                <w:sz w:val="25"/>
                <w:szCs w:val="25"/>
                <w:color w:val="008000"/>
                <w:w w:val="91"/>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11/04/2034</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122,641</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0.0005</w:t>
            </w:r>
            <w:r>
              <w:rPr>
                <w:rFonts w:ascii="Times New Roman" w:cs="Times New Roman" w:eastAsia="Times New Roman" w:hAnsi="Times New Roman"/>
                <w:sz w:val="25"/>
                <w:szCs w:val="25"/>
                <w:color w:val="008000"/>
                <w:w w:val="91"/>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01/15/2036</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174,507</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14.26</w:t>
            </w:r>
            <w:r>
              <w:rPr>
                <w:rFonts w:ascii="Times New Roman" w:cs="Times New Roman" w:eastAsia="Times New Roman" w:hAnsi="Times New Roman"/>
                <w:sz w:val="25"/>
                <w:szCs w:val="25"/>
                <w:color w:val="008000"/>
                <w:w w:val="89"/>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common shares may be represented by American Depositary Shares, each of which currently represents one common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prices are reported in U.S. dollars and reflect the conversion from EUR to USD at an exchange rate of $1.1478 per EUR 1.00 as of March 16, 2026.</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50% of the shares underlying this option vested on February 9, 2026, with the remainder vesting in twenty-four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shall vest on February 9, 2027, with the remainder vesting in thirty-six equal monthly installments thereafter,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Ellen Lefever,</w:t>
            </w:r>
          </w:p>
        </w:tc>
        <w:tc>
          <w:tcPr>
            <w:tcW w:w="8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the Chief Executive Officer, the Chief Financial Officer and the General Counsel with full power to act as the undersigned’s true and lawful attorneys-in-fact, with full power of substitution, to:</w:t>
      </w:r>
    </w:p>
    <w:p>
      <w:pPr>
        <w:spacing w:after="0" w:line="196" w:lineRule="exact"/>
        <w:rPr>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and/or beneficial owner of AgomAb Therapeutics NV (the “Company”), the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attorney-in-fact.</w:t>
      </w:r>
    </w:p>
    <w:p>
      <w:pPr>
        <w:spacing w:after="0" w:line="184"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17</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February,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w:t>
      </w:r>
    </w:p>
    <w:p>
      <w:pPr>
        <w:spacing w:after="0" w:line="221"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Andrea Sáez</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Name:Andrea Sáez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6927" TargetMode="External"/><Relationship Id="rId11" Type="http://schemas.openxmlformats.org/officeDocument/2006/relationships/hyperlink" Target="http://www.sec.gov/cgi-bin/browse-edgar?action=getcompany&amp;CIK=00020209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2026-03-18T15:08:15Z</dcterms:created>
  <dcterms:modified xsi:type="dcterms:W3CDTF">2026-03-18T15:08:15Z</dcterms:modified>
</cp:coreProperties>
</file>